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8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Департамент земельных отношений администрации города Перми</w:t>
      </w:r>
      <w:r>
        <w:rPr>
          <w:b/>
          <w:sz w:val="28"/>
          <w:szCs w:val="28"/>
          <w:lang w:val="ru-RU"/>
        </w:rPr>
        <w:t xml:space="preserve"> в целях информирования населения </w:t>
      </w: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соответствии со статьей 39.42 Земельного кодекса Российской Федерации сообщает о возможном установлении публичного сервитута в отдельных целях</w:t>
      </w:r>
      <w:r>
        <w:rPr>
          <w:b/>
          <w:sz w:val="28"/>
          <w:szCs w:val="28"/>
        </w:rPr>
        <w:t xml:space="preserve"> на территории города Перми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pPr w:horzAnchor="text" w:tblpXSpec="left" w:vertAnchor="text" w:tblpY="1" w:leftFromText="180" w:topFromText="0" w:rightFromText="180" w:bottomFromText="0"/>
        <w:tblW w:w="14235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4256"/>
        <w:gridCol w:w="3903"/>
        <w:gridCol w:w="5229"/>
      </w:tblGrid>
      <w:tr>
        <w:tblPrEx/>
        <w:trPr>
          <w:trHeight w:val="1789"/>
        </w:trPr>
        <w:tc>
          <w:tcPr>
            <w:tcW w:w="847" w:type="dxa"/>
            <w:textDirection w:val="lrTb"/>
            <w:noWrap w:val="false"/>
          </w:tcPr>
          <w:p>
            <w:pPr>
              <w:ind w:right="0"/>
              <w:jc w:val="both"/>
            </w:pPr>
            <w:r>
              <w:t xml:space="preserve">№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Кадастровый номер земельного участка, в отношении которого устанавливается публичный сервитут (при наличии)</w:t>
            </w:r>
            <w:r/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Адрес или описание земельного участка, в отношении которого устанавливается публичный сервитут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Цели установления публ</w:t>
            </w:r>
            <w:r>
              <w:t xml:space="preserve">ичного сервитута</w:t>
            </w:r>
            <w:r/>
          </w:p>
        </w:tc>
      </w:tr>
      <w:tr>
        <w:tblPrEx/>
        <w:trPr>
          <w:trHeight w:val="737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59:01:4410179:6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59:01:4410179:1598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59:01:4410179:1599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59:01:4410179:1600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59:01:4410179:5952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 59:01:4410179:5991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591" w:leader="none"/>
              </w:tabs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highlight w:val="none"/>
              </w:rPr>
            </w:pPr>
            <w:r>
              <w:t xml:space="preserve"> </w:t>
            </w:r>
            <w:r>
              <w:rPr>
                <w:rFonts w:ascii="Times New Roman CYR" w:hAnsi="Times New Roman CYR" w:eastAsia="Calibri" w:cs="Times New Roman CYR"/>
                <w:color w:val="auto"/>
              </w:rPr>
              <w:t xml:space="preserve">59:01:3211504:15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0"/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rFonts w:ascii="Times New Roman CYR" w:hAnsi="Times New Roman CYR" w:eastAsia="Calibri" w:cs="Times New Roman CYR"/>
                <w:color w:val="auto"/>
              </w:rPr>
              <w:t xml:space="preserve">59:01:3211505:3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0"/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rFonts w:ascii="Times New Roman CYR" w:hAnsi="Times New Roman CYR" w:eastAsia="Calibri" w:cs="Times New Roman CYR"/>
                <w:color w:val="auto"/>
              </w:rPr>
              <w:t xml:space="preserve">59:01:3211506:13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0"/>
              <w:jc w:val="center"/>
            </w:pPr>
            <w:r>
              <w:rPr>
                <w:highlight w:val="none"/>
              </w:rPr>
              <w:t xml:space="preserve">Земли 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3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</w:rPr>
              <w:t xml:space="preserve">59:01:1710768:1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</w:rPr>
              <w:t xml:space="preserve">59:01:1710769:21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</w:rPr>
              <w:t xml:space="preserve">59:01:1713516:3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</w:rPr>
              <w:t xml:space="preserve">59:01:1713516:895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</w:rPr>
              <w:t xml:space="preserve">59:01:1713579:11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 CYR" w:hAnsi="Times New Roman CYR" w:eastAsia="Calibri" w:cs="Times New Roman CYR"/>
                <w:color w:val="auto"/>
              </w:rPr>
              <w:t xml:space="preserve">59:01:1713579:3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Земли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1021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4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59:01:3610006:6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59:01:3610006:133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59:01:3610007:21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Земли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1021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5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t xml:space="preserve">59:01:2910256:398 (183 кв.м) 59:01:2910256:6, в составе ЕЗП 59:01:2910256:1 (15 кв.м) 59:01:2910256:395 (233 кв.м) 59:01:2910256:12 (27 кв.м) 59:01:2910256:396 (30 кв.м)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6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59:01:4410182:414; </w:t>
            </w:r>
            <w:r/>
          </w:p>
          <w:p>
            <w:pPr>
              <w:jc w:val="center"/>
            </w:pPr>
            <w:r>
              <w:t xml:space="preserve">59:01:4410182:421</w:t>
            </w:r>
            <w:r/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7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Земли </w:t>
            </w:r>
            <w:r/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8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59:01:4410507:12 (55 кв.м),</w:t>
            </w:r>
            <w:r/>
          </w:p>
          <w:p>
            <w:pPr>
              <w:jc w:val="center"/>
            </w:pPr>
            <w:r>
              <w:t xml:space="preserve">59:01:4410507:13 (75 кв.м),</w:t>
            </w:r>
            <w:r/>
          </w:p>
          <w:p>
            <w:pPr>
              <w:jc w:val="center"/>
            </w:pPr>
            <w:r>
              <w:t xml:space="preserve">земли Пермского г.о в</w:t>
            </w:r>
            <w:r/>
          </w:p>
          <w:p>
            <w:pPr>
              <w:jc w:val="center"/>
            </w:pPr>
            <w:r>
              <w:t xml:space="preserve">кадастровом квартале</w:t>
            </w:r>
            <w:r/>
          </w:p>
          <w:p>
            <w:pPr>
              <w:jc w:val="center"/>
            </w:pPr>
            <w:r>
              <w:t xml:space="preserve">59:01:4410507 (128 кв.м)</w:t>
            </w:r>
            <w:r/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9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59:01:0000000:89045 – 190 кв.м</w:t>
            </w:r>
            <w:r/>
          </w:p>
          <w:p>
            <w:pPr>
              <w:jc w:val="center"/>
            </w:pPr>
            <w:r>
              <w:t xml:space="preserve">59:01:0000000:1282 -191 кв.м</w:t>
            </w:r>
            <w:r/>
          </w:p>
          <w:p>
            <w:pPr>
              <w:jc w:val="center"/>
            </w:pPr>
            <w:r>
              <w:t xml:space="preserve">59:01:4416130 -37 кв.м</w:t>
            </w:r>
            <w:r/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10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Земли </w:t>
            </w:r>
            <w:r/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11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59:01:0000000:88554</w:t>
            </w:r>
            <w:r/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12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59:01:0000000:90775;</w:t>
            </w:r>
            <w:r/>
          </w:p>
          <w:p>
            <w:pPr>
              <w:jc w:val="center"/>
            </w:pPr>
            <w:r>
              <w:t xml:space="preserve">59:01:0000000:91284</w:t>
            </w:r>
            <w:r/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13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59:01:1717130:17 – 235 кв.м.</w:t>
            </w:r>
            <w:r/>
          </w:p>
          <w:p>
            <w:pPr>
              <w:jc w:val="center"/>
            </w:pPr>
            <w:r>
              <w:t xml:space="preserve"> 59:01:1717130 – 137 кв.м.</w:t>
            </w:r>
            <w:r/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14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59:01:0000000:96189 – 315 кв.м</w:t>
            </w:r>
            <w:r/>
          </w:p>
          <w:p>
            <w:pPr>
              <w:jc w:val="center"/>
            </w:pPr>
            <w:r>
              <w:t xml:space="preserve">59:01:0000000:96322 – 157 кв.м</w:t>
            </w:r>
            <w:r/>
          </w:p>
          <w:p>
            <w:pPr>
              <w:jc w:val="center"/>
            </w:pPr>
            <w:r>
              <w:t xml:space="preserve">59:01:0000000:47773 – 2 кв.м</w:t>
            </w:r>
            <w:r/>
          </w:p>
          <w:p>
            <w:pPr>
              <w:jc w:val="center"/>
            </w:pPr>
            <w:r>
              <w:t xml:space="preserve">59:01:1713122 – 31 кв.м</w:t>
            </w:r>
            <w:r/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15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t xml:space="preserve">59:01:0000000:90674</w:t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59:01:0000000:1123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59:01:0000000:89834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59:01:0000000:88105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59:01:0000000:82357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</w:pPr>
            <w:r>
              <w:rPr>
                <w:highlight w:val="none"/>
              </w:rPr>
              <w:t xml:space="preserve">Земли 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</w:tbl>
    <w:p>
      <w:pPr>
        <w:ind w:right="0" w:firstLine="284"/>
        <w:jc w:val="both"/>
      </w:pPr>
      <w:r>
        <w:rPr>
          <w:rFonts w:eastAsia="Calibri"/>
          <w:lang w:eastAsia="en-US"/>
        </w:rPr>
        <w:t xml:space="preserve">Заинтересованные лица имеют право ознакомиться с ходатайством об установлении публичного сервитута </w:t>
      </w:r>
      <w:r>
        <w:rPr>
          <w:bCs/>
        </w:rPr>
        <w:t xml:space="preserve">и прилагаемым к нему описанием местоположения границ публичного сервитута </w:t>
      </w:r>
      <w:r>
        <w:t xml:space="preserve">по адресу: г. Пермь, ул. Сибирская 15, </w:t>
      </w:r>
      <w:r>
        <w:t xml:space="preserve">(тел. 212-72-06).</w:t>
      </w:r>
      <w:r/>
    </w:p>
    <w:p>
      <w:pPr>
        <w:ind w:right="0" w:firstLine="709"/>
        <w:jc w:val="both"/>
      </w:pPr>
      <w:r>
        <w:t xml:space="preserve">Заинтересованные лица могут подать заявление об учете прав в срок с 24</w:t>
      </w:r>
      <w:r>
        <w:t xml:space="preserve">.10.2025 по 07</w:t>
      </w:r>
      <w:r>
        <w:t xml:space="preserve">.11.2025.</w:t>
      </w:r>
      <w:r/>
    </w:p>
    <w:p>
      <w:pPr>
        <w:ind w:firstLine="708"/>
        <w:jc w:val="both"/>
      </w:pPr>
      <w:r>
        <w:t xml:space="preserve">Способы подачи заявлений: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посредством почтовой связи;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лично, в том числе через представителя, в </w:t>
      </w:r>
      <w:r>
        <w:rPr>
          <w:bCs/>
        </w:rPr>
        <w:t xml:space="preserve">департамент земельных отношений</w:t>
      </w:r>
      <w:r>
        <w:t xml:space="preserve"> администрации го</w:t>
      </w:r>
      <w:r>
        <w:t xml:space="preserve">рода </w:t>
      </w:r>
      <w:r>
        <w:rPr>
          <w:bCs/>
        </w:rPr>
        <w:t xml:space="preserve">Перми </w:t>
      </w:r>
      <w:r>
        <w:t xml:space="preserve">(г. Пермь, ул. Сибирская 15);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в форме электронных документов </w:t>
      </w:r>
      <w:r>
        <w:rPr>
          <w:bCs/>
        </w:rPr>
        <w:t xml:space="preserve">с использованием информационно</w:t>
      </w:r>
      <w:r>
        <w:t xml:space="preserve">-телекоммуникационной сети «Интернет».</w:t>
      </w:r>
      <w:r/>
    </w:p>
    <w:p>
      <w:pPr>
        <w:ind w:left="142" w:right="0" w:firstLine="567"/>
        <w:jc w:val="both"/>
      </w:pPr>
      <w:r>
        <w:t xml:space="preserve">Правообладатели земельных участков, в отношении которых испрашивается публичный сервитут, если их права не зарегист</w:t>
      </w:r>
      <w:r>
        <w:t xml:space="preserve">рированы в Едином государственном реестре недвижимости, в течение пятнадцати дней со дня опубликования сообщения, предусмотренного </w:t>
      </w:r>
      <w:hyperlink r:id="rId10" w:tooltip="consultantplus://offline/ref=1A194A1A5ABC4E4673AB8342A017478F7124AEED0993A622A57136FC63BD5F8EBFAB573A3E38FB0A0E3F09CDD138A3DF60BC7CC06CCCa0e7G" w:history="1">
        <w:r>
          <w:t xml:space="preserve">подпунктом 1 пункта 3</w:t>
        </w:r>
      </w:hyperlink>
      <w:r>
        <w:t xml:space="preserve"> статьи 39.42 ЗК РФ, подают в орган, уполномоченный на установление публичного сервитута, заявления об учете их прав (обременений прав) на земельные участки с приложением копий документов, подтверждающих </w:t>
      </w:r>
      <w:r>
        <w:t xml:space="preserve">эти</w:t>
      </w:r>
      <w:r>
        <w:t xml:space="preserve">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</w:t>
      </w:r>
      <w:r>
        <w:t xml:space="preserve">нного срока, несут риски невозможности </w:t>
      </w:r>
      <w:r>
        <w:t xml:space="preserve">обеспечения их прав в связи с отсутствием информации о таких лицах и их правах на земельные участки. Такие лица имеют право требовать от обладателя публичного сервитута плату за публичный сервитут не более чем за три </w:t>
      </w:r>
      <w:r>
        <w:t xml:space="preserve">года, предшествующие дню направления ими заявления об учете их прав (обременений прав). </w:t>
      </w:r>
      <w:r/>
    </w:p>
    <w:p>
      <w:pPr>
        <w:pStyle w:val="716"/>
        <w:ind w:left="0" w:right="-1" w:firstLine="720"/>
        <w:jc w:val="both"/>
      </w:pPr>
      <w:r>
        <w:t xml:space="preserve"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</w:t>
      </w:r>
      <w:r>
        <w:t xml:space="preserve">субъекта естественных монополий, организации коммунального комплекса, указанных в ходатайстве об установлении публичного сервитута и сведения об официальных сайтах в информационно-телекоммуникационной сети «Интернет» отсутствуют.</w:t>
      </w:r>
      <w:r/>
    </w:p>
    <w:p>
      <w:pPr>
        <w:pStyle w:val="716"/>
        <w:ind w:left="0" w:right="-1" w:firstLine="709"/>
        <w:jc w:val="both"/>
      </w:pPr>
      <w:r>
        <w:t xml:space="preserve">Информация о возможности у</w:t>
      </w:r>
      <w:r>
        <w:t xml:space="preserve">становления публичного сервитута публикуется на сайте </w:t>
      </w:r>
      <w:hyperlink r:id="rId11" w:tooltip="http://www.gorodperm.ru" w:history="1">
        <w:r>
          <w:rPr>
            <w:rStyle w:val="858"/>
            <w:color w:val="000000"/>
            <w:u w:val="none"/>
          </w:rPr>
          <w:t xml:space="preserve">http://www.gorodperm.ru</w:t>
        </w:r>
      </w:hyperlink>
      <w:r>
        <w:t xml:space="preserve">, в «Официальном бюллетене органов местного самоуправления муниципального образования город Пермь».</w:t>
      </w:r>
      <w:r/>
    </w:p>
    <w:p>
      <w:pPr>
        <w:pStyle w:val="716"/>
        <w:ind w:left="0" w:right="-1" w:firstLine="709"/>
        <w:jc w:val="both"/>
        <w:rPr>
          <w:b/>
        </w:rPr>
      </w:pPr>
      <w:r>
        <w:t xml:space="preserve">                                         </w:t>
      </w:r>
      <w:r>
        <w:t xml:space="preserve">                                                                                                                             </w:t>
      </w:r>
      <w:r>
        <w:rPr>
          <w:b/>
        </w:rPr>
        <w:t xml:space="preserve">Приложение: на 83 л. в 1 экз.</w:t>
      </w:r>
      <w:r>
        <w:rPr>
          <w:b/>
        </w:rPr>
      </w:r>
      <w:r>
        <w:rPr>
          <w:b/>
        </w:rPr>
      </w:r>
    </w:p>
    <w:sectPr>
      <w:headerReference w:type="default" r:id="rId9"/>
      <w:footnotePr/>
      <w:endnotePr/>
      <w:type w:val="nextPage"/>
      <w:pgSz w:w="16838" w:h="11906" w:orient="landscape"/>
      <w:pgMar w:top="0" w:right="962" w:bottom="284" w:left="85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6"/>
    </w:pPr>
    <w:r/>
    <w:r/>
  </w:p>
  <w:p>
    <w:pPr>
      <w:pStyle w:val="72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3 Char"/>
    <w:basedOn w:val="704"/>
    <w:link w:val="697"/>
    <w:uiPriority w:val="9"/>
    <w:rPr>
      <w:rFonts w:ascii="Arial" w:hAnsi="Arial" w:eastAsia="Arial" w:cs="Arial"/>
      <w:sz w:val="30"/>
      <w:szCs w:val="30"/>
    </w:rPr>
  </w:style>
  <w:style w:type="character" w:styleId="683">
    <w:name w:val="Heading 4 Char"/>
    <w:basedOn w:val="704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684">
    <w:name w:val="Heading 5 Char"/>
    <w:basedOn w:val="704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685">
    <w:name w:val="Heading 6 Char"/>
    <w:basedOn w:val="70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686">
    <w:name w:val="Heading 7 Char"/>
    <w:basedOn w:val="704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8 Char"/>
    <w:basedOn w:val="704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688">
    <w:name w:val="Heading 9 Char"/>
    <w:basedOn w:val="704"/>
    <w:link w:val="703"/>
    <w:uiPriority w:val="9"/>
    <w:rPr>
      <w:rFonts w:ascii="Arial" w:hAnsi="Arial" w:eastAsia="Arial" w:cs="Arial"/>
      <w:i/>
      <w:iCs/>
      <w:sz w:val="21"/>
      <w:szCs w:val="21"/>
    </w:rPr>
  </w:style>
  <w:style w:type="character" w:styleId="689">
    <w:name w:val="Subtitle Char"/>
    <w:basedOn w:val="704"/>
    <w:link w:val="720"/>
    <w:uiPriority w:val="11"/>
    <w:rPr>
      <w:sz w:val="24"/>
      <w:szCs w:val="24"/>
    </w:rPr>
  </w:style>
  <w:style w:type="character" w:styleId="690">
    <w:name w:val="Quote Char"/>
    <w:link w:val="722"/>
    <w:uiPriority w:val="29"/>
    <w:rPr>
      <w:i/>
    </w:rPr>
  </w:style>
  <w:style w:type="character" w:styleId="691">
    <w:name w:val="Intense Quote Char"/>
    <w:link w:val="724"/>
    <w:uiPriority w:val="30"/>
    <w:rPr>
      <w:i/>
    </w:rPr>
  </w:style>
  <w:style w:type="character" w:styleId="692">
    <w:name w:val="Footnote Text Char"/>
    <w:link w:val="859"/>
    <w:uiPriority w:val="99"/>
    <w:rPr>
      <w:sz w:val="18"/>
    </w:rPr>
  </w:style>
  <w:style w:type="character" w:styleId="693">
    <w:name w:val="Endnote Text Char"/>
    <w:link w:val="862"/>
    <w:uiPriority w:val="99"/>
    <w:rPr>
      <w:sz w:val="20"/>
    </w:rPr>
  </w:style>
  <w:style w:type="paragraph" w:styleId="694" w:default="1">
    <w:name w:val="Normal"/>
    <w:qFormat/>
    <w:pPr>
      <w:ind w:right="-478"/>
      <w:jc w:val="right"/>
    </w:pPr>
    <w:rPr>
      <w:rFonts w:ascii="Times New Roman" w:hAnsi="Times New Roman"/>
      <w:sz w:val="24"/>
      <w:szCs w:val="24"/>
      <w:lang w:eastAsia="ru-RU"/>
    </w:rPr>
  </w:style>
  <w:style w:type="paragraph" w:styleId="695">
    <w:name w:val="Heading 1"/>
    <w:basedOn w:val="694"/>
    <w:next w:val="694"/>
    <w:link w:val="881"/>
    <w:uiPriority w:val="9"/>
    <w:qFormat/>
    <w:pPr>
      <w:contextualSpacing/>
      <w:jc w:val="center"/>
      <w:keepNext/>
      <w:outlineLvl w:val="0"/>
    </w:pPr>
    <w:rPr>
      <w:b/>
      <w:sz w:val="28"/>
      <w:szCs w:val="28"/>
      <w:lang w:val="en-US" w:eastAsia="en-US"/>
    </w:rPr>
  </w:style>
  <w:style w:type="paragraph" w:styleId="696">
    <w:name w:val="Heading 2"/>
    <w:basedOn w:val="694"/>
    <w:next w:val="694"/>
    <w:link w:val="882"/>
    <w:uiPriority w:val="9"/>
    <w:unhideWhenUsed/>
    <w:qFormat/>
    <w:pPr>
      <w:contextualSpacing/>
      <w:jc w:val="center"/>
      <w:keepNext/>
      <w:outlineLvl w:val="1"/>
    </w:pPr>
    <w:rPr>
      <w:sz w:val="28"/>
      <w:szCs w:val="28"/>
      <w:lang w:val="en-US" w:eastAsia="en-US"/>
    </w:rPr>
  </w:style>
  <w:style w:type="paragraph" w:styleId="697">
    <w:name w:val="Heading 3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8">
    <w:name w:val="Heading 4"/>
    <w:basedOn w:val="694"/>
    <w:next w:val="694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0">
    <w:name w:val="Heading 6"/>
    <w:basedOn w:val="694"/>
    <w:next w:val="694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694"/>
    <w:next w:val="694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 w:default="1">
    <w:name w:val="Default Paragraph Font"/>
    <w:uiPriority w:val="1"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character" w:styleId="707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Heading 2 Char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link w:val="697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94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ind w:right="-478"/>
      <w:jc w:val="right"/>
    </w:pPr>
    <w:rPr>
      <w:rFonts w:ascii="Times New Roman" w:hAnsi="Times New Roman"/>
      <w:sz w:val="24"/>
      <w:szCs w:val="24"/>
      <w:lang w:eastAsia="ru-RU"/>
    </w:rPr>
  </w:style>
  <w:style w:type="paragraph" w:styleId="718">
    <w:name w:val="Title"/>
    <w:basedOn w:val="694"/>
    <w:link w:val="876"/>
    <w:qFormat/>
    <w:pPr>
      <w:jc w:val="center"/>
    </w:pPr>
    <w:rPr>
      <w:szCs w:val="20"/>
      <w:lang w:val="en-US" w:eastAsia="en-US"/>
    </w:rPr>
  </w:style>
  <w:style w:type="character" w:styleId="719" w:customStyle="1">
    <w:name w:val="Title Char"/>
    <w:uiPriority w:val="10"/>
    <w:rPr>
      <w:sz w:val="48"/>
      <w:szCs w:val="48"/>
    </w:rPr>
  </w:style>
  <w:style w:type="paragraph" w:styleId="720">
    <w:name w:val="Subtitle"/>
    <w:basedOn w:val="694"/>
    <w:next w:val="694"/>
    <w:link w:val="721"/>
    <w:uiPriority w:val="11"/>
    <w:qFormat/>
    <w:pPr>
      <w:spacing w:before="200" w:after="200"/>
    </w:pPr>
  </w:style>
  <w:style w:type="character" w:styleId="721" w:customStyle="1">
    <w:name w:val="Подзаголовок Знак"/>
    <w:link w:val="720"/>
    <w:uiPriority w:val="11"/>
    <w:rPr>
      <w:sz w:val="24"/>
      <w:szCs w:val="24"/>
    </w:rPr>
  </w:style>
  <w:style w:type="paragraph" w:styleId="722">
    <w:name w:val="Quote"/>
    <w:basedOn w:val="694"/>
    <w:next w:val="694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94"/>
    <w:next w:val="694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paragraph" w:styleId="726">
    <w:name w:val="Header"/>
    <w:basedOn w:val="694"/>
    <w:link w:val="883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27" w:customStyle="1">
    <w:name w:val="Header Char"/>
    <w:uiPriority w:val="99"/>
  </w:style>
  <w:style w:type="paragraph" w:styleId="728">
    <w:name w:val="Footer"/>
    <w:basedOn w:val="694"/>
    <w:link w:val="884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29" w:customStyle="1">
    <w:name w:val="Footer Char"/>
    <w:uiPriority w:val="99"/>
  </w:style>
  <w:style w:type="paragraph" w:styleId="730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 w:customStyle="1">
    <w:name w:val="Caption Char"/>
    <w:uiPriority w:val="99"/>
  </w:style>
  <w:style w:type="table" w:styleId="73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/>
      <w:u w:val="single"/>
    </w:rPr>
  </w:style>
  <w:style w:type="paragraph" w:styleId="859">
    <w:name w:val="footnote text"/>
    <w:basedOn w:val="694"/>
    <w:link w:val="860"/>
    <w:uiPriority w:val="99"/>
    <w:semiHidden/>
    <w:unhideWhenUsed/>
    <w:pPr>
      <w:spacing w:after="40"/>
    </w:pPr>
    <w:rPr>
      <w:sz w:val="18"/>
    </w:rPr>
  </w:style>
  <w:style w:type="character" w:styleId="860" w:customStyle="1">
    <w:name w:val="Текст сноски Знак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694"/>
    <w:link w:val="863"/>
    <w:uiPriority w:val="99"/>
    <w:semiHidden/>
    <w:unhideWhenUsed/>
    <w:rPr>
      <w:sz w:val="20"/>
    </w:rPr>
  </w:style>
  <w:style w:type="character" w:styleId="863" w:customStyle="1">
    <w:name w:val="Текст концевой сноски Знак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694"/>
    <w:next w:val="694"/>
    <w:uiPriority w:val="39"/>
    <w:unhideWhenUsed/>
    <w:pPr>
      <w:ind w:right="0"/>
      <w:spacing w:after="57"/>
    </w:pPr>
  </w:style>
  <w:style w:type="paragraph" w:styleId="866">
    <w:name w:val="toc 2"/>
    <w:basedOn w:val="694"/>
    <w:next w:val="694"/>
    <w:uiPriority w:val="39"/>
    <w:unhideWhenUsed/>
    <w:pPr>
      <w:ind w:left="283" w:right="0"/>
      <w:spacing w:after="57"/>
    </w:pPr>
  </w:style>
  <w:style w:type="paragraph" w:styleId="867">
    <w:name w:val="toc 3"/>
    <w:basedOn w:val="694"/>
    <w:next w:val="694"/>
    <w:uiPriority w:val="39"/>
    <w:unhideWhenUsed/>
    <w:pPr>
      <w:ind w:left="567" w:right="0"/>
      <w:spacing w:after="57"/>
    </w:pPr>
  </w:style>
  <w:style w:type="paragraph" w:styleId="868">
    <w:name w:val="toc 4"/>
    <w:basedOn w:val="694"/>
    <w:next w:val="694"/>
    <w:uiPriority w:val="39"/>
    <w:unhideWhenUsed/>
    <w:pPr>
      <w:ind w:left="850" w:right="0"/>
      <w:spacing w:after="57"/>
    </w:pPr>
  </w:style>
  <w:style w:type="paragraph" w:styleId="869">
    <w:name w:val="toc 5"/>
    <w:basedOn w:val="694"/>
    <w:next w:val="694"/>
    <w:uiPriority w:val="39"/>
    <w:unhideWhenUsed/>
    <w:pPr>
      <w:ind w:left="1134" w:right="0"/>
      <w:spacing w:after="57"/>
    </w:pPr>
  </w:style>
  <w:style w:type="paragraph" w:styleId="870">
    <w:name w:val="toc 6"/>
    <w:basedOn w:val="694"/>
    <w:next w:val="694"/>
    <w:uiPriority w:val="39"/>
    <w:unhideWhenUsed/>
    <w:pPr>
      <w:ind w:left="1417" w:right="0"/>
      <w:spacing w:after="57"/>
    </w:pPr>
  </w:style>
  <w:style w:type="paragraph" w:styleId="871">
    <w:name w:val="toc 7"/>
    <w:basedOn w:val="694"/>
    <w:next w:val="694"/>
    <w:uiPriority w:val="39"/>
    <w:unhideWhenUsed/>
    <w:pPr>
      <w:ind w:left="1701" w:right="0"/>
      <w:spacing w:after="57"/>
    </w:pPr>
  </w:style>
  <w:style w:type="paragraph" w:styleId="872">
    <w:name w:val="toc 8"/>
    <w:basedOn w:val="694"/>
    <w:next w:val="694"/>
    <w:uiPriority w:val="39"/>
    <w:unhideWhenUsed/>
    <w:pPr>
      <w:ind w:left="1984" w:right="0"/>
      <w:spacing w:after="57"/>
    </w:pPr>
  </w:style>
  <w:style w:type="paragraph" w:styleId="873">
    <w:name w:val="toc 9"/>
    <w:basedOn w:val="694"/>
    <w:next w:val="694"/>
    <w:uiPriority w:val="39"/>
    <w:unhideWhenUsed/>
    <w:pPr>
      <w:ind w:left="2268" w:right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694"/>
    <w:next w:val="694"/>
    <w:uiPriority w:val="99"/>
    <w:unhideWhenUsed/>
  </w:style>
  <w:style w:type="character" w:styleId="876" w:customStyle="1">
    <w:name w:val="Название Знак"/>
    <w:link w:val="718"/>
    <w:rPr>
      <w:rFonts w:ascii="Times New Roman" w:hAnsi="Times New Roman" w:eastAsia="Times New Roman" w:cs="Times New Roman"/>
      <w:sz w:val="24"/>
      <w:szCs w:val="20"/>
    </w:rPr>
  </w:style>
  <w:style w:type="paragraph" w:styleId="877">
    <w:name w:val="Body Text Indent 3"/>
    <w:basedOn w:val="694"/>
    <w:link w:val="878"/>
    <w:pPr>
      <w:ind w:firstLine="900"/>
      <w:jc w:val="both"/>
    </w:pPr>
    <w:rPr>
      <w:lang w:val="en-US" w:eastAsia="en-US"/>
    </w:rPr>
  </w:style>
  <w:style w:type="character" w:styleId="878" w:customStyle="1">
    <w:name w:val="Основной текст с отступом 3 Знак"/>
    <w:link w:val="877"/>
    <w:rPr>
      <w:rFonts w:ascii="Times New Roman" w:hAnsi="Times New Roman" w:eastAsia="Times New Roman" w:cs="Times New Roman"/>
      <w:sz w:val="24"/>
      <w:szCs w:val="24"/>
    </w:rPr>
  </w:style>
  <w:style w:type="paragraph" w:styleId="879">
    <w:name w:val="Balloon Text"/>
    <w:basedOn w:val="694"/>
    <w:link w:val="88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880" w:customStyle="1">
    <w:name w:val="Текст выноски Знак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 w:customStyle="1">
    <w:name w:val="Заголовок 1 Знак"/>
    <w:link w:val="695"/>
    <w:uiPriority w:val="9"/>
    <w:rPr>
      <w:rFonts w:ascii="Times New Roman" w:hAnsi="Times New Roman" w:cs="Times New Roman"/>
      <w:b/>
      <w:sz w:val="28"/>
      <w:szCs w:val="28"/>
    </w:rPr>
  </w:style>
  <w:style w:type="character" w:styleId="882" w:customStyle="1">
    <w:name w:val="Заголовок 2 Знак"/>
    <w:link w:val="696"/>
    <w:uiPriority w:val="9"/>
    <w:rPr>
      <w:rFonts w:ascii="Times New Roman" w:hAnsi="Times New Roman" w:cs="Times New Roman"/>
      <w:sz w:val="28"/>
      <w:szCs w:val="28"/>
    </w:rPr>
  </w:style>
  <w:style w:type="character" w:styleId="883" w:customStyle="1">
    <w:name w:val="Верхний колонтитул Знак"/>
    <w:link w:val="726"/>
    <w:uiPriority w:val="99"/>
    <w:rPr>
      <w:rFonts w:ascii="Times New Roman" w:hAnsi="Times New Roman" w:cs="Times New Roman"/>
      <w:sz w:val="24"/>
      <w:szCs w:val="24"/>
    </w:rPr>
  </w:style>
  <w:style w:type="character" w:styleId="884" w:customStyle="1">
    <w:name w:val="Нижний колонтитул Знак"/>
    <w:link w:val="728"/>
    <w:uiPriority w:val="99"/>
    <w:rPr>
      <w:rFonts w:ascii="Times New Roman" w:hAnsi="Times New Roman" w:cs="Times New Roman"/>
      <w:sz w:val="24"/>
      <w:szCs w:val="24"/>
    </w:rPr>
  </w:style>
  <w:style w:type="paragraph" w:styleId="885">
    <w:name w:val="Body Text"/>
    <w:basedOn w:val="694"/>
    <w:link w:val="886"/>
    <w:uiPriority w:val="99"/>
    <w:unhideWhenUsed/>
    <w:pPr>
      <w:spacing w:after="120"/>
    </w:pPr>
    <w:rPr>
      <w:lang w:val="en-US" w:eastAsia="en-US"/>
    </w:rPr>
  </w:style>
  <w:style w:type="character" w:styleId="886" w:customStyle="1">
    <w:name w:val="Основной текст Знак"/>
    <w:link w:val="885"/>
    <w:uiPriority w:val="99"/>
    <w:rPr>
      <w:rFonts w:ascii="Times New Roman" w:hAnsi="Times New Roman" w:cs="Times New Roman"/>
      <w:sz w:val="24"/>
      <w:szCs w:val="24"/>
    </w:rPr>
  </w:style>
  <w:style w:type="character" w:styleId="887">
    <w:name w:val="FollowedHyperlink"/>
    <w:uiPriority w:val="99"/>
    <w:semiHidden/>
    <w:unhideWhenUsed/>
    <w:rPr>
      <w:color w:val="800080"/>
      <w:u w:val="single"/>
    </w:rPr>
  </w:style>
  <w:style w:type="character" w:styleId="888" w:customStyle="1">
    <w:name w:val="blk"/>
    <w:basedOn w:val="70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consultantplus://offline/ref=1A194A1A5ABC4E4673AB8342A017478F7124AEED0993A622A57136FC63BD5F8EBFAB573A3E38FB0A0E3F09CDD138A3DF60BC7CC06CCCa0e7G" TargetMode="External"/><Relationship Id="rId11" Type="http://schemas.openxmlformats.org/officeDocument/2006/relationships/hyperlink" Target="http://www.gorodperm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Your Company Name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Лукина</dc:creator>
  <cp:lastModifiedBy>agryzkova-ea</cp:lastModifiedBy>
  <cp:revision>83</cp:revision>
  <dcterms:created xsi:type="dcterms:W3CDTF">2023-03-30T08:39:00Z</dcterms:created>
  <dcterms:modified xsi:type="dcterms:W3CDTF">2025-10-21T05:00:01Z</dcterms:modified>
  <cp:version>917504</cp:version>
</cp:coreProperties>
</file>